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10.jpeg" ContentType="image/jpeg"/>
  <Override PartName="/word/media/image6.jpeg" ContentType="image/jpeg"/>
  <Override PartName="/word/media/image7.png" ContentType="image/png"/>
  <Override PartName="/word/media/image8.jpeg" ContentType="image/jpeg"/>
  <Override PartName="/word/media/image9.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before="0" w:after="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Федеральное государственное автономное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lineRule="auto" w:line="276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>
      <w:pPr>
        <w:pStyle w:val="Normal"/>
        <w:tabs>
          <w:tab w:val="clear" w:pos="708"/>
          <w:tab w:val="left" w:pos="426" w:leader="none"/>
        </w:tabs>
        <w:spacing w:lineRule="auto" w:line="240" w:before="0" w:after="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>
      <w:pPr>
        <w:pStyle w:val="Normal"/>
        <w:spacing w:lineRule="auto" w:line="360" w:before="0" w:after="0"/>
        <w:ind w:firstLine="709"/>
        <w:jc w:val="center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</w:r>
    </w:p>
    <w:p>
      <w:pPr>
        <w:pStyle w:val="Normal"/>
        <w:spacing w:lineRule="auto" w:line="240"/>
        <w:jc w:val="center"/>
        <w:rPr>
          <w:rFonts w:eastAsia="Times New Roman" w:cs="Times New Roman"/>
          <w:smallCaps/>
          <w:szCs w:val="24"/>
        </w:rPr>
      </w:pPr>
      <w:r>
        <w:rPr>
          <w:rFonts w:eastAsia="Times New Roman" w:cs="Times New Roman"/>
          <w:smallCaps/>
          <w:szCs w:val="24"/>
        </w:rPr>
      </w:r>
    </w:p>
    <w:p>
      <w:pPr>
        <w:pStyle w:val="Normal"/>
        <w:spacing w:lineRule="auto" w:line="240" w:before="0" w:after="12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ОТЧЕТ по лабораторной работе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«Готовность к чрезвычайным ситуациям.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Персональная ответственность. Пожарная безопасность»</w:t>
      </w:r>
      <w:r>
        <w:rPr>
          <w:rFonts w:eastAsia="Times New Roman" w:cs="Times New Roman"/>
          <w:b/>
          <w:szCs w:val="24"/>
        </w:rPr>
        <w:t xml:space="preserve"> </w:t>
      </w:r>
    </w:p>
    <w:p>
      <w:pPr>
        <w:pStyle w:val="Normal"/>
        <w:spacing w:lineRule="auto" w:line="24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по дисциплине «</w:t>
      </w:r>
      <w:r>
        <w:rPr>
          <w:rFonts w:eastAsia="Times New Roman" w:cs="Times New Roman"/>
          <w:b/>
          <w:szCs w:val="24"/>
        </w:rPr>
        <w:t>Безопасность жизнедеятельности</w:t>
      </w:r>
      <w:r>
        <w:rPr>
          <w:rFonts w:eastAsia="Times New Roman" w:cs="Times New Roman"/>
          <w:szCs w:val="24"/>
        </w:rPr>
        <w:t xml:space="preserve">» </w:t>
      </w:r>
    </w:p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  <w:bookmarkStart w:id="0" w:name="_heading=h.gjdgxs"/>
      <w:bookmarkStart w:id="1" w:name="_heading=h.gjdgxs"/>
      <w:bookmarkEnd w:id="1"/>
    </w:p>
    <w:tbl>
      <w:tblPr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/>
        <w:tc>
          <w:tcPr>
            <w:tcW w:w="2267" w:type="dxa"/>
            <w:tcBorders/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000000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Решетников Сергей Евгеньевич</w:t>
            </w:r>
          </w:p>
        </w:tc>
      </w:tr>
      <w:tr>
        <w:trPr/>
        <w:tc>
          <w:tcPr>
            <w:tcW w:w="2267" w:type="dxa"/>
            <w:tcBorders/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ПИиКТ</w:t>
            </w:r>
          </w:p>
        </w:tc>
      </w:tr>
      <w:tr>
        <w:trPr/>
        <w:tc>
          <w:tcPr>
            <w:tcW w:w="2267" w:type="dxa"/>
            <w:tcBorders/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Р3108</w:t>
            </w:r>
          </w:p>
        </w:tc>
      </w:tr>
      <w:tr>
        <w:trPr/>
        <w:tc>
          <w:tcPr>
            <w:tcW w:w="2267" w:type="dxa"/>
            <w:tcBorders/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Преподавател</w:t>
            </w: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и:</w:t>
            </w:r>
          </w:p>
        </w:tc>
        <w:tc>
          <w:tcPr>
            <w:tcW w:w="679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</w:tr>
      <w:tr>
        <w:trPr/>
        <w:tc>
          <w:tcPr>
            <w:tcW w:w="2267" w:type="dxa"/>
            <w:tcBorders/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  <w:tc>
          <w:tcPr>
            <w:tcW w:w="679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</w:tr>
    </w:tbl>
    <w:p>
      <w:pPr>
        <w:pStyle w:val="Normal"/>
        <w:spacing w:lineRule="auto" w:line="24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szCs w:val="24"/>
        </w:rPr>
      </w:pPr>
      <w:r>
        <w:rPr>
          <w:szCs w:val="24"/>
        </w:rPr>
      </w:r>
    </w:p>
    <w:p>
      <w:pPr>
        <w:pStyle w:val="Normal"/>
        <w:spacing w:lineRule="auto" w:line="240" w:before="240" w:after="160"/>
        <w:jc w:val="center"/>
        <w:rPr>
          <w:rFonts w:eastAsia="Times New Roman" w:cs="Times New Roman"/>
          <w:szCs w:val="24"/>
        </w:rPr>
      </w:pPr>
      <w:sdt>
        <w:sdtPr>
          <w:tag w:val="goog_rdk_2"/>
          <w:id w:val="-464577761"/>
          <w:showingPlcHdr/>
        </w:sdtPr>
        <w:sdtContent>
          <w:r>
            <w:rPr>
              <w:szCs w:val="24"/>
            </w:rPr>
          </w:r>
          <w:r>
            <w:rPr>
              <w:szCs w:val="24"/>
            </w:rPr>
            <w:t xml:space="preserve">     </w:t>
          </w:r>
        </w:sdtContent>
      </w:sdt>
      <w:r>
        <w:rPr/>
        <w:drawing>
          <wp:inline distT="0" distB="0" distL="0" distR="0">
            <wp:extent cx="1828800" cy="72199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21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hd w:val="clear" w:fill="FFFFFF"/>
        <w:spacing w:lineRule="auto" w:line="360"/>
        <w:ind w:firstLine="142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Санкт-Петербург 2023</w:t>
      </w:r>
    </w:p>
    <w:p>
      <w:pPr>
        <w:pStyle w:val="Normal"/>
        <w:spacing w:lineRule="auto" w:line="276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Цель работы:</w:t>
      </w:r>
    </w:p>
    <w:p>
      <w:pPr>
        <w:pStyle w:val="Normal"/>
        <w:spacing w:lineRule="auto" w:line="276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</w:r>
    </w:p>
    <w:p>
      <w:pPr>
        <w:pStyle w:val="Normal"/>
        <w:spacing w:lineRule="auto" w:line="276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проанализировать текущие и наиболее </w:t>
      </w:r>
      <w:r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/>
        <w:t xml:space="preserve">собрать подробную информацию о </w:t>
      </w:r>
      <w:r>
        <w:rPr>
          <w:b/>
        </w:rPr>
        <w:t>защите моего места проживания от пожарной опасности</w:t>
      </w:r>
      <w:r>
        <w:rPr/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/>
      </w:pPr>
      <w:r>
        <w:rPr>
          <w:rFonts w:eastAsia="Times New Roman" w:cs="Times New Roman"/>
          <w:szCs w:val="24"/>
        </w:rPr>
        <w:t xml:space="preserve">продумать и </w:t>
      </w:r>
      <w:r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>
      <w:pPr>
        <w:pStyle w:val="Normal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/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>
      <w:pPr>
        <w:pStyle w:val="Normal"/>
        <w:spacing w:lineRule="auto" w:line="276"/>
        <w:jc w:val="both"/>
        <w:rPr>
          <w:b/>
        </w:rPr>
      </w:pPr>
      <w:r>
        <w:rPr>
          <w:rFonts w:eastAsia="Times New Roman" w:cs="Times New Roman"/>
          <w:b/>
          <w:szCs w:val="24"/>
        </w:rPr>
        <w:t>Пункт 1.1.</w:t>
      </w:r>
    </w:p>
    <w:tbl>
      <w:tblPr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г.Санкт-Питербург, ул. Ленсовета, д.23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Масштабные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Эпидемия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Локальные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Пожар, отключение воды/электричества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масштабных ЧС: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Со стороны муниципальных органов: вакцинация (в т.ч в мобильных пунктах), проверка справок о наличии туберкулёза/прививочной книжки при заселении в общедитие</w:t>
            </w:r>
          </w:p>
        </w:tc>
      </w:tr>
    </w:tbl>
    <w:p>
      <w:pPr>
        <w:pStyle w:val="Normal"/>
        <w:spacing w:lineRule="auto" w:line="276" w:before="0" w:after="0"/>
        <w:jc w:val="both"/>
        <w:rPr/>
      </w:pPr>
      <w:r>
        <w:rPr/>
      </w:r>
    </w:p>
    <w:tbl>
      <w:tblPr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локальных ЧС в моем доме: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1) Установлены системы предупреждения о пожаре, системы дымоудаления.</w:t>
              <w:br/>
              <w:t>2) Запасена вода.</w:t>
              <w:br/>
              <w:t>3) Все документы хранятся в одной папке</w:t>
            </w:r>
          </w:p>
        </w:tc>
      </w:tr>
    </w:tbl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1.2.</w:t>
      </w:r>
    </w:p>
    <w:tbl>
      <w:tblPr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2 – Критические показатели загрязненности окружающей среды в моем месте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г.Санкт-Петербург, ул. Ленсовета, д.23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1,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  <w:lang w:val="ru-RU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Озон. ПДК превышена в 1.2 раза. ПДК составляет  </w:t>
            </w: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sz w:val="24"/>
                <w:szCs w:val="24"/>
                <w:lang w:val="ru-RU"/>
              </w:rPr>
              <w:t>0,1 мг/м3</w:t>
            </w: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(среднесуточная)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2,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  <w:lang w:val="ru-RU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Формальдегид. ПДК превышена в 1.3 раза. ПДК составляет </w:t>
            </w: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sz w:val="24"/>
                <w:szCs w:val="24"/>
                <w:lang w:val="ru-RU"/>
              </w:rPr>
              <w:t>0,01 мг/м3 (среднесуточная)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Вещество № 3, класс опасности: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  <w:lang w:val="ru-RU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Взвешенные частицы (PM 2.5, PM 10). ПДК превышена в 1.1 раза. ПДК составляет </w:t>
            </w: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sz w:val="24"/>
                <w:szCs w:val="24"/>
                <w:lang w:val="ru-RU"/>
              </w:rPr>
              <w:t>0,15 мг/м³</w:t>
            </w: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(среднесуточная)</w:t>
            </w:r>
          </w:p>
        </w:tc>
      </w:tr>
    </w:tbl>
    <w:p>
      <w:pPr>
        <w:pStyle w:val="Normal"/>
        <w:spacing w:lineRule="auto" w:line="276" w:before="240" w:after="160"/>
        <w:jc w:val="left"/>
        <w:rPr/>
      </w:pPr>
      <w:r>
        <w:rPr/>
        <w:t xml:space="preserve">Примечание: Используйте </w:t>
      </w:r>
      <w:hyperlink r:id="rId3">
        <w:r>
          <w:rPr>
            <w:rStyle w:val="Hyperlink"/>
          </w:rPr>
          <w:t>сервис</w:t>
        </w:r>
      </w:hyperlink>
      <w:r>
        <w:rPr/>
        <w:t xml:space="preserve"> (для Санкт-Петербурга) для вашего адреса. </w:t>
      </w:r>
      <w:r>
        <w:rPr>
          <w:color w:val="FF0000"/>
        </w:rPr>
        <w:t>НЕ РАБОТАЕТ!</w:t>
      </w:r>
    </w:p>
    <w:p>
      <w:pPr>
        <w:pStyle w:val="Normal"/>
        <w:spacing w:lineRule="auto" w:line="276" w:before="240" w:after="160"/>
        <w:jc w:val="left"/>
        <w:rPr/>
      </w:pPr>
      <w:r>
        <w:rPr>
          <w:color w:val="FF0000"/>
        </w:rPr>
        <w:t xml:space="preserve">Альтернативные источники: </w:t>
        <w:br/>
      </w:r>
      <w:hyperlink r:id="rId4">
        <w:r>
          <w:rPr>
            <w:rStyle w:val="Hyperlink"/>
            <w:color w:val="FF0000"/>
          </w:rPr>
          <w:t>https://public.mon.ecopass.adc.spb.ru/air/map</w:t>
        </w:r>
      </w:hyperlink>
      <w:r>
        <w:rPr>
          <w:color w:val="FF0000"/>
        </w:rPr>
        <w:br/>
        <w:t xml:space="preserve">2023 год т.к. за 2024 нет сводного отчёта - </w:t>
      </w:r>
      <w:hyperlink r:id="rId5">
        <w:r>
          <w:rPr>
            <w:rStyle w:val="Hyperlink"/>
            <w:color w:val="FF0000"/>
          </w:rPr>
          <w:t>http://www.meteo.nw.ru/articles/index.php?id=1632</w:t>
        </w:r>
      </w:hyperlink>
    </w:p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минимизации влияния токсичных веществ, загрязняющих окружающую среду в моем микрорайоне: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Со стороны муниципальных органов: высажены деревья, мониторится качество воздуха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1.3.</w:t>
      </w:r>
    </w:p>
    <w:tbl>
      <w:tblPr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3 – Потенциальные угрозы здоровью со стороны организации моего учебного или рабочего места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Мое учебное или рабочее место: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Стол в общежитии, парты в вузе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Постоянно воздействующие вредные факторы: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Малоподвижная работа, напряжение глаз за монитором, неоптимальное положение позвоночника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Потенциальные факторы риска: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Некорректное подключение приборов к электросети; пожар, (и т.п.) который могут устроить соседи.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1.4.</w:t>
      </w:r>
    </w:p>
    <w:tbl>
      <w:tblPr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4 – Список шагов для защиты моей жизни, здоровья, имущества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Предпринятые меры и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Защита имущества: поставил Linux на ноутбук. Теперь мой ноут никому и даром не нужен</w:t>
            </w:r>
          </w:p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Стихийные факторы: есть небольшой запас воды, фонарик и портативное радио. Ну и ношу зонт)</w:t>
            </w:r>
          </w:p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От действий злоумышленников: у меня нет денег, а значит и красть нечего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Планируемые в ближайший месяц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Планирую купить страховку на случай укуса клеща</w:t>
            </w:r>
          </w:p>
        </w:tc>
      </w:tr>
    </w:tbl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Задание 2: Ответственные и доверенные лица</w:t>
      </w:r>
    </w:p>
    <w:p>
      <w:pPr>
        <w:pStyle w:val="Normal"/>
        <w:spacing w:lineRule="auto" w:line="276"/>
        <w:jc w:val="both"/>
        <w:rPr>
          <w:rFonts w:eastAsia="Times New Roman" w:cs="Times New Roman"/>
          <w:szCs w:val="24"/>
        </w:rPr>
      </w:pPr>
      <w:r>
        <w:rPr/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2.1.</w:t>
      </w:r>
    </w:p>
    <w:tbl>
      <w:tblPr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5 – Список контактов экстренных служб (телефоны и адреса)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Районная поликлиника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b w:val="false"/>
                <w:bCs w:val="false"/>
                <w:color w:val="000000"/>
              </w:rPr>
            </w:pP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Поликлиника №21: </w:t>
            </w: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sz w:val="24"/>
                <w:szCs w:val="24"/>
              </w:rPr>
              <w:t>ул. Костюшко, 6</w:t>
            </w: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; тел.: +7 (812) 242-35-55</w:t>
            </w:r>
          </w:p>
          <w:p>
            <w:pPr>
              <w:pStyle w:val="Heading1"/>
              <w:widowControl/>
              <w:spacing w:lineRule="auto" w:line="276" w:before="120" w:after="0"/>
              <w:jc w:val="left"/>
              <w:rPr>
                <w:b w:val="false"/>
                <w:bCs w:val="false"/>
                <w:color w:val="000000"/>
              </w:rPr>
            </w:pPr>
            <w:r>
              <w:rPr>
                <w:rFonts w:eastAsia="Times New Roman" w:cs="Times New Roman" w:ascii="Cambria" w:hAnsi="Cambria"/>
                <w:b w:val="false"/>
                <w:bCs w:val="false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Отделение скорой медицинской помощи при поликлинике № 21: ул. Костюшко, 6; тел.: +7 (812) 375-98-70</w:t>
              <w:br/>
              <w:t>Вызов врача на дом: 242-35-55</w:t>
            </w:r>
          </w:p>
          <w:p>
            <w:pPr>
              <w:pStyle w:val="Normal"/>
              <w:widowControl/>
              <w:spacing w:lineRule="auto" w:line="276" w:before="120" w:after="0"/>
              <w:jc w:val="left"/>
              <w:rPr>
                <w:b w:val="false"/>
                <w:bCs w:val="false"/>
                <w:color w:val="000000"/>
              </w:rPr>
            </w:pP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Коммерческая клиника: Ситилаб; адрес: ул. Ленсовета, 58; тел.: +7 (981) 336-59-84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Травмпункт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Heading1"/>
              <w:widowControl/>
              <w:spacing w:lineRule="auto" w:line="276" w:before="120" w:after="0"/>
              <w:jc w:val="left"/>
              <w:rPr/>
            </w:pPr>
            <w:r>
              <w:rPr>
                <w:rFonts w:eastAsia="Times New Roman" w:cs="Times New Roman" w:ascii="Cambria" w:hAnsi="Cambria"/>
                <w:b w:val="false"/>
                <w:bCs w:val="false"/>
                <w:i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t xml:space="preserve">Травматологический пункт при поликлинике № 48, </w:t>
            </w:r>
            <w:hyperlink r:id="rId6">
              <w:r>
                <w:rPr>
                  <w:rStyle w:val="Hyperlink"/>
                  <w:rFonts w:eastAsia="Times New Roman" w:cs="Times New Roman" w:ascii="Cambria" w:hAnsi="Cambria"/>
                  <w:b w:val="false"/>
                  <w:bCs w:val="false"/>
                  <w:i/>
                  <w:color w:val="000000"/>
                  <w:sz w:val="24"/>
                  <w:szCs w:val="24"/>
                  <w:u w:val="none"/>
                </w:rPr>
                <w:t>Московский просп., 87</w:t>
              </w:r>
            </w:hyperlink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Больница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Районная больница: ГОРОДСКАЯ БОЛЬНИЦА № 20</w:t>
              <w:br/>
              <w:t>Адрес: ул. Гастелло, д.21</w:t>
              <w:br/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 xml:space="preserve">Телефон: 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+7 (812)</w:t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 xml:space="preserve"> 708-40-33</w:t>
            </w:r>
          </w:p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Городская инфекционная больница: </w:t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Городская инфекционная больница №30 им.С.П.Боткина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br/>
              <w:t>Адрес: ул. Миргородская, д. 3</w:t>
              <w:br/>
              <w:t>Телефон: +7 (812) 409-78-87</w:t>
            </w:r>
          </w:p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Коммерческий госпиталь: Лазарет</w:t>
              <w:br/>
              <w:t>Адрес: ул. Фучика, 4</w:t>
              <w:br/>
              <w:t>Телефон: +7 (812) 237-36-68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Отделение полиции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themeColor="light1" w:themeShade="80" w:val="808080"/>
                <w:sz w:val="24"/>
                <w:szCs w:val="24"/>
              </w:rPr>
            </w:pP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t xml:space="preserve">Участковый отдел полиции (33 отдел полиции): </w:t>
            </w:r>
            <w:hyperlink r:id="rId7">
              <w:r>
                <w:rPr>
                  <w:rStyle w:val="Hyperlink"/>
                  <w:rFonts w:eastAsia="Times New Roman" w:cs="Times New Roman"/>
                  <w:b w:val="false"/>
                  <w:bCs w:val="false"/>
                  <w:i/>
                  <w:color w:val="000000"/>
                  <w:sz w:val="24"/>
                  <w:szCs w:val="24"/>
                  <w:u w:val="none"/>
                </w:rPr>
                <w:t>просп. Космонавтов, 21, корп. 3, Санкт-Петербург</w:t>
              </w:r>
            </w:hyperlink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br/>
              <w:t>круглосуточно(?)</w:t>
            </w:r>
            <w:r>
              <w:rPr>
                <w:rFonts w:eastAsia="Times New Roman" w:cs="Times New Roman"/>
                <w:i/>
                <w:color w:themeColor="light1" w:themeShade="80" w:val="808080"/>
                <w:kern w:val="0"/>
                <w:sz w:val="24"/>
                <w:szCs w:val="24"/>
                <w:lang w:val="ru-RU" w:eastAsia="ru-RU" w:bidi="ar-SA"/>
              </w:rPr>
              <w:br/>
              <w:br/>
            </w: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УМВД России по Московскому району: 196084, г. Санкт-Петербург, пр-кт. Московский, д. 95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Пожарный надзор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b w:val="false"/>
                <w:bCs w:val="false"/>
                <w:color w:val="000000"/>
              </w:rPr>
            </w:pP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196084, Московский пр., д.116, +7 (</w:t>
            </w: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sz w:val="24"/>
                <w:szCs w:val="24"/>
              </w:rPr>
              <w:t>812) 388-87-54,</w:t>
              <w:br/>
              <w:t>Приёмные часы: вт 14:00–18.00 пт 9:00–13:00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Глазной центр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просп. Космонавтов, 33-35</w:t>
              <w:br/>
              <w:t xml:space="preserve">тел..: </w:t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+7 (812) 241-28-61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Коммерческая скорая помощь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«Приоритет»: </w:t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+7 (812) 561-01-50</w:t>
            </w:r>
          </w:p>
          <w:p>
            <w:pPr>
              <w:pStyle w:val="Normal"/>
              <w:widowControl/>
              <w:spacing w:lineRule="auto" w:line="276" w:before="120" w:after="0"/>
              <w:jc w:val="left"/>
              <w:rPr/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«</w:t>
            </w:r>
            <w:hyperlink r:id="rId8">
              <w:r>
                <w:rPr>
                  <w:rStyle w:val="Hyperlink"/>
                  <w:rFonts w:eastAsia="Times New Roman" w:cs="Times New Roman"/>
                  <w:i/>
                  <w:color w:val="000000"/>
                  <w:sz w:val="24"/>
                  <w:szCs w:val="24"/>
                </w:rPr>
                <w:t>Корис</w:t>
              </w:r>
            </w:hyperlink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»: +7 (812) 327-13-13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Роддом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Heading1"/>
              <w:widowControl/>
              <w:spacing w:lineRule="auto" w:line="276" w:before="120" w:after="0"/>
              <w:jc w:val="left"/>
              <w:rPr/>
            </w:pPr>
            <w:hyperlink r:id="rId9">
              <w:r>
                <w:rPr>
                  <w:rStyle w:val="Hyperlink"/>
                  <w:rFonts w:eastAsia="Times New Roman" w:cs="Times New Roman" w:ascii="Cambria" w:hAnsi="Cambria"/>
                  <w:b w:val="false"/>
                  <w:bCs w:val="false"/>
                  <w:i/>
                  <w:color w:val="000000"/>
                  <w:kern w:val="0"/>
                  <w:sz w:val="24"/>
                  <w:szCs w:val="24"/>
                  <w:u w:val="none"/>
                  <w:lang w:val="ru-RU" w:eastAsia="ru-RU" w:bidi="ar-SA"/>
                </w:rPr>
                <w:t>СПб ГБУЗ Родильный дом № 9</w:t>
              </w:r>
            </w:hyperlink>
            <w:r>
              <w:rPr>
                <w:rFonts w:eastAsia="Times New Roman" w:cs="Times New Roman" w:ascii="Cambria" w:hAnsi="Cambria"/>
                <w:b w:val="false"/>
                <w:bCs w:val="false"/>
                <w:i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t xml:space="preserve">: </w:t>
            </w:r>
            <w:r>
              <w:rPr>
                <w:rFonts w:eastAsia="Times New Roman" w:cs="Times New Roman" w:ascii="Cambria" w:hAnsi="Cambria"/>
                <w:b w:val="false"/>
                <w:bCs w:val="false"/>
                <w:i/>
                <w:color w:val="000000"/>
                <w:sz w:val="24"/>
                <w:szCs w:val="24"/>
                <w:u w:val="none"/>
              </w:rPr>
              <w:t>+7 (812) 726-87-31</w:t>
            </w:r>
          </w:p>
          <w:p>
            <w:pPr>
              <w:pStyle w:val="Heading1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 w:ascii="Cambria" w:hAnsi="Cambria"/>
                <w:b w:val="false"/>
                <w:bCs w:val="false"/>
                <w:i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t xml:space="preserve">Родильный дом №16: </w:t>
            </w:r>
            <w:r>
              <w:rPr>
                <w:rFonts w:eastAsia="Times New Roman" w:cs="Times New Roman" w:ascii="Cambria" w:hAnsi="Cambria"/>
                <w:b w:val="false"/>
                <w:bCs w:val="false"/>
                <w:i/>
                <w:color w:val="000000"/>
                <w:sz w:val="24"/>
                <w:szCs w:val="24"/>
                <w:u w:val="none"/>
              </w:rPr>
              <w:t>+7 (812) 778-75-62</w:t>
            </w:r>
          </w:p>
        </w:tc>
      </w:tr>
    </w:tbl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2.2.</w:t>
      </w:r>
    </w:p>
    <w:tbl>
      <w:tblPr>
        <w:tblW w:w="9067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4"/>
        <w:gridCol w:w="6812"/>
      </w:tblGrid>
      <w:tr>
        <w:trPr>
          <w:tblHeader w:val="true"/>
        </w:trPr>
        <w:tc>
          <w:tcPr>
            <w:tcW w:w="9066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6 – Список контактов ответственных и доверенных лиц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Адвокат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Кононова Ирина Юрьевна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Страховая компания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b w:val="false"/>
                <w:bCs w:val="false"/>
                <w:i/>
                <w:i/>
                <w:iCs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b w:val="false"/>
                <w:bCs w:val="false"/>
                <w:i/>
                <w:iCs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Акционерное общество «Страховая компания «СОГАЗ-Мед», Тел. 8 800 100 07 02, индекс </w:t>
            </w:r>
            <w:r>
              <w:rPr>
                <w:rFonts w:eastAsia="Times New Roman" w:cs="Times New Roman"/>
                <w:sz w:val="24"/>
                <w:szCs w:val="24"/>
              </w:rPr>
              <w:t>197136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Участковый полицейский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b w:val="false"/>
                <w:bCs w:val="false"/>
                <w:color w:val="000000"/>
              </w:rPr>
            </w:pP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Лебедева Дарья Владимировна, </w:t>
            </w: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sz w:val="24"/>
                <w:szCs w:val="24"/>
              </w:rPr>
              <w:t xml:space="preserve">+7 (812) 373-29-27 </w:t>
            </w:r>
            <w:r>
              <w:rPr>
                <w:rFonts w:eastAsia="Times New Roman" w:cs="Times New Roman"/>
                <w:b w:val="false"/>
                <w:bCs w:val="false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, 33 отдел полиции, dlebedeva4@mvd.ru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Участковый врач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Ефимов Николай Николаевич, </w:t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 xml:space="preserve">+7 812 375-54-74 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, СПб ГБУЗ "Городская поликлиника №21", не могу получить данные об участке - </w:t>
            </w:r>
            <w:hyperlink r:id="rId10">
              <w:r>
                <w:rPr>
                  <w:rStyle w:val="Hyperlink"/>
                  <w:rFonts w:eastAsia="Times New Roman" w:cs="Times New Roman"/>
                  <w:i/>
                  <w:color w:val="000000"/>
                  <w:kern w:val="0"/>
                  <w:sz w:val="24"/>
                  <w:szCs w:val="24"/>
                  <w:lang w:val="ru-RU" w:eastAsia="ru-RU" w:bidi="ar-SA"/>
                </w:rPr>
                <w:t>https://p21.ucoz.ru/index/subdistricts/0-77</w:t>
              </w:r>
            </w:hyperlink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Комендант общежития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Галибина Ольга Владимировна, 8-911-271-36-09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Охранный комплекс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-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Лифтовой сервис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-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Сантехник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my.itmo.ru → заявки → мелкий ремонт</w:t>
              <w:br/>
              <w:t>также можно обратиться в администрацию общежития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Электрик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my.itmo.ru → заявки → мелкий ремонт</w:t>
              <w:br/>
              <w:t>также можно обратиться в администрацию общежития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Оконный мастер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my.itmo.ru → заявки → мелкий ремонт</w:t>
              <w:br/>
              <w:t>также можно обратиться в администрацию общежития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Ремонт дверей и замков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my.itmo.ru → заявки → мелкий ремонт</w:t>
              <w:br/>
              <w:t>также можно обратиться в администрацию общежития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Родственники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highlight w:val="none"/>
                <w:shd w:fill="FFFF00" w:val="clear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shd w:fill="FFFF00" w:val="clear"/>
                <w:lang w:val="ru-RU" w:eastAsia="ru-RU" w:bidi="ar-SA"/>
              </w:rPr>
              <w:t>Информация не предоставляется третьим лицам</w:t>
            </w:r>
          </w:p>
        </w:tc>
      </w:tr>
      <w:tr>
        <w:trPr/>
        <w:tc>
          <w:tcPr>
            <w:tcW w:w="2254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Няня / уборщица</w:t>
            </w:r>
          </w:p>
        </w:tc>
        <w:tc>
          <w:tcPr>
            <w:tcW w:w="6812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Уборщица: Фролова Елизавета Артёмовна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>
      <w:pPr>
        <w:pStyle w:val="Normal"/>
        <w:spacing w:lineRule="auto" w:line="276" w:before="240" w:after="160"/>
        <w:jc w:val="both"/>
        <w:rPr/>
      </w:pPr>
      <w:r>
        <w:rPr/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  <w:r>
        <w:rPr>
          <w:b/>
        </w:rPr>
        <w:t>Задание 3: Пожарная безопасность</w:t>
      </w:r>
    </w:p>
    <w:p>
      <w:pPr>
        <w:pStyle w:val="Normal"/>
        <w:spacing w:lineRule="auto" w:line="276" w:before="240" w:after="160"/>
        <w:jc w:val="both"/>
        <w:rPr/>
      </w:pPr>
      <w:r>
        <w:rPr/>
        <w:t>Ознакомиться с доступными мерами предупреждения и борьбы с пожарами в вашем месте проживания, составить фотоотчет.</w:t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3.1.</w:t>
      </w:r>
    </w:p>
    <w:tbl>
      <w:tblPr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Таблица 7 – Высокая пожарная нагрузка в месте моего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1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Электрочайник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2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Электрическая плита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Пожароопасный объект № 3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Ноутбук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:lang w:val="ru-RU" w:eastAsia="ru-RU" w:bidi="ar-SA"/>
              </w:rPr>
              <w:t>Меры по снижению пожарной опасности в месте моего проживания: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000000"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Установлены датчики дыма, есть системы оповещения и дымоотведения, электроприборы работают от сетевого фильтра с предохранителем</w:t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/>
      </w:r>
      <w:r>
        <w:br w:type="page"/>
      </w:r>
    </w:p>
    <w:p>
      <w:pPr>
        <w:pStyle w:val="Normal"/>
        <w:spacing w:lineRule="auto" w:line="276" w:before="0" w:after="160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Пункт 3.2.</w:t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-20320</wp:posOffset>
            </wp:positionH>
            <wp:positionV relativeFrom="paragraph">
              <wp:posOffset>-66040</wp:posOffset>
            </wp:positionV>
            <wp:extent cx="2099310" cy="2108835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7321" t="30235" r="25329" b="37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310" cy="210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2188845</wp:posOffset>
            </wp:positionH>
            <wp:positionV relativeFrom="paragraph">
              <wp:posOffset>86995</wp:posOffset>
            </wp:positionV>
            <wp:extent cx="2052320" cy="1982470"/>
            <wp:effectExtent l="0" t="0" r="0" b="0"/>
            <wp:wrapSquare wrapText="largest"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726" t="13563" r="9" b="31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320" cy="1982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4340860</wp:posOffset>
            </wp:positionH>
            <wp:positionV relativeFrom="paragraph">
              <wp:posOffset>-9525</wp:posOffset>
            </wp:positionV>
            <wp:extent cx="1997710" cy="2155190"/>
            <wp:effectExtent l="0" t="0" r="0" b="0"/>
            <wp:wrapSquare wrapText="largest"/>
            <wp:docPr id="4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21886" r="22158" b="31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10" cy="2155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1916430</wp:posOffset>
            </wp:positionH>
            <wp:positionV relativeFrom="paragraph">
              <wp:posOffset>1670685</wp:posOffset>
            </wp:positionV>
            <wp:extent cx="1757045" cy="2177415"/>
            <wp:effectExtent l="0" t="0" r="0" b="0"/>
            <wp:wrapSquare wrapText="largest"/>
            <wp:docPr id="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5978" t="36753" r="30279" b="39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2177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-2255520</wp:posOffset>
            </wp:positionH>
            <wp:positionV relativeFrom="paragraph">
              <wp:posOffset>1797050</wp:posOffset>
            </wp:positionV>
            <wp:extent cx="3131185" cy="1113790"/>
            <wp:effectExtent l="0" t="0" r="0" b="0"/>
            <wp:wrapSquare wrapText="largest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2841" t="14922" r="32794" b="50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111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</w:rPr>
        <w:br/>
        <w:br/>
        <w:br/>
        <w:br/>
        <w:br/>
        <w:br/>
        <w:br/>
        <w:br/>
      </w:r>
      <w:r>
        <w:br w:type="page"/>
      </w:r>
    </w:p>
    <w:p>
      <w:pPr>
        <w:pStyle w:val="Normal"/>
        <w:spacing w:lineRule="auto" w:line="276" w:before="0" w:after="160"/>
        <w:jc w:val="both"/>
        <w:rPr>
          <w:b/>
        </w:rPr>
      </w:pPr>
      <w:r>
        <w:rPr>
          <w:b/>
        </w:rPr>
        <w:br/>
        <w:t>Пункт 3.3.</w:t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986790</wp:posOffset>
            </wp:positionH>
            <wp:positionV relativeFrom="paragraph">
              <wp:posOffset>-89535</wp:posOffset>
            </wp:positionV>
            <wp:extent cx="3967480" cy="3173730"/>
            <wp:effectExtent l="0" t="0" r="0" b="0"/>
            <wp:wrapSquare wrapText="largest"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9655" t="12640" r="11464" b="10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80" cy="3173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48895</wp:posOffset>
            </wp:positionH>
            <wp:positionV relativeFrom="paragraph">
              <wp:posOffset>2995930</wp:posOffset>
            </wp:positionV>
            <wp:extent cx="2901315" cy="3535680"/>
            <wp:effectExtent l="0" t="0" r="0" b="0"/>
            <wp:wrapSquare wrapText="largest"/>
            <wp:docPr id="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10394" r="0" b="2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3535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2988945</wp:posOffset>
            </wp:positionH>
            <wp:positionV relativeFrom="paragraph">
              <wp:posOffset>2983865</wp:posOffset>
            </wp:positionV>
            <wp:extent cx="2987675" cy="3547745"/>
            <wp:effectExtent l="0" t="0" r="0" b="0"/>
            <wp:wrapSquare wrapText="largest"/>
            <wp:docPr id="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7037" r="0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3547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96520</wp:posOffset>
            </wp:positionH>
            <wp:positionV relativeFrom="paragraph">
              <wp:posOffset>6604000</wp:posOffset>
            </wp:positionV>
            <wp:extent cx="2322830" cy="2220595"/>
            <wp:effectExtent l="0" t="0" r="0" b="0"/>
            <wp:wrapSquare wrapText="largest"/>
            <wp:docPr id="1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2725" t="29378" r="19849" b="34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830" cy="2220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uto" w:line="276" w:before="0" w:after="160"/>
        <w:jc w:val="both"/>
        <w:rPr/>
      </w:pPr>
      <w:r>
        <w:rPr/>
      </w:r>
    </w:p>
    <w:p>
      <w:pPr>
        <w:pStyle w:val="Normal"/>
        <w:spacing w:lineRule="auto" w:line="276"/>
        <w:jc w:val="both"/>
        <w:rPr>
          <w:b/>
        </w:rPr>
      </w:pPr>
      <w:r>
        <w:rPr>
          <w:b/>
        </w:rPr>
        <w:t>Выводы по лабораторной работе:</w:t>
      </w:r>
    </w:p>
    <w:p>
      <w:pPr>
        <w:pStyle w:val="Normal"/>
        <w:bidi w:val="0"/>
        <w:spacing w:lineRule="auto" w:line="276"/>
        <w:jc w:val="left"/>
        <w:rPr/>
      </w:pPr>
      <w:r>
        <w:rPr/>
        <w:t>Я изучил основную информацию о факторах риска, окружающих меня. Также я провёл профилактические мероприятия, заключающиеся в создании списков доверенных и экстренных контактов, а также в изучении и поиске информации о ЧС.</w:t>
        <w:br/>
        <w:t>До прохождения курса я меньше знал о факторах риска, связанных со здоровьем.</w:t>
        <w:b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footerReference w:type="even" r:id="rId20"/>
      <w:footerReference w:type="default" r:id="rId21"/>
      <w:footerReference w:type="first" r:id="rId22"/>
      <w:type w:val="nextPage"/>
      <w:pgSz w:w="11906" w:h="16838"/>
      <w:pgMar w:left="1701" w:right="1134" w:gutter="0" w:header="0" w:top="1134" w:footer="709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libri">
    <w:charset w:val="01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/>
    </w:pPr>
    <w:r>
      <w:rPr>
        <w:lang w:val="en-US"/>
      </w:rPr>
      <w:t xml:space="preserve">–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10</w:t>
    </w:r>
    <w:r>
      <w:rPr/>
      <w:fldChar w:fldCharType="end"/>
    </w:r>
    <w:r>
      <w:rPr>
        <w:lang w:val="en-US"/>
      </w:rPr>
      <w:t xml:space="preserve"> –</w:t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―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defaultTabStop w:val="708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libri" w:cs="DejaVu Sans"/>
        <w:sz w:val="24"/>
        <w:szCs w:val="22"/>
        <w:lang w:val="ru-RU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lineRule="auto" w:line="259" w:before="0" w:after="160"/>
      <w:jc w:val="left"/>
    </w:pPr>
    <w:rPr>
      <w:rFonts w:ascii="Cambria" w:hAnsi="Cambria" w:eastAsia="Calibri" w:cs="DejaVu Sans"/>
      <w:color w:val="auto"/>
      <w:kern w:val="0"/>
      <w:sz w:val="24"/>
      <w:szCs w:val="22"/>
      <w:lang w:val="ru-RU" w:eastAsia="en-US" w:bidi="ar-SA"/>
    </w:rPr>
  </w:style>
  <w:style w:type="paragraph" w:styleId="Heading1">
    <w:name w:val="heading 1"/>
    <w:basedOn w:val="Style14"/>
    <w:next w:val="BodyText"/>
    <w:qFormat/>
    <w:pPr>
      <w:spacing w:before="240" w:after="120"/>
      <w:outlineLvl w:val="0"/>
    </w:pPr>
    <w:rPr>
      <w:rFonts w:ascii="Liberation Serif" w:hAnsi="Liberation Serif" w:eastAsia="DejaVu Sans" w:cs="DejaVu Sans"/>
      <w:b/>
      <w:bCs/>
      <w:sz w:val="48"/>
      <w:szCs w:val="48"/>
    </w:rPr>
  </w:style>
  <w:style w:type="paragraph" w:styleId="Heading3">
    <w:name w:val="heading 3"/>
    <w:basedOn w:val="Style14"/>
    <w:next w:val="BodyText"/>
    <w:qFormat/>
    <w:pPr>
      <w:spacing w:before="140" w:after="120"/>
      <w:outlineLvl w:val="2"/>
    </w:pPr>
    <w:rPr>
      <w:rFonts w:ascii="Liberation Serif" w:hAnsi="Liberation Serif" w:eastAsia="DejaVu Sans" w:cs="DejaVu Sans"/>
      <w:b/>
      <w:bCs/>
      <w:sz w:val="28"/>
      <w:szCs w:val="28"/>
    </w:rPr>
  </w:style>
  <w:style w:type="character" w:styleId="DefaultParagraphFont">
    <w:name w:val="Default Paragraph Font"/>
    <w:qFormat/>
    <w:rPr/>
  </w:style>
  <w:style w:type="character" w:styleId="Style12">
    <w:name w:val="Верхний колонтитул Знак"/>
    <w:basedOn w:val="DefaultParagraphFont"/>
    <w:qFormat/>
    <w:rPr/>
  </w:style>
  <w:style w:type="character" w:styleId="Style13">
    <w:name w:val="Нижний колонтитул Знак"/>
    <w:basedOn w:val="DefaultParagraphFont"/>
    <w:qFormat/>
    <w:rPr/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FollowedHyperlink">
    <w:name w:val="FollowedHyperlink"/>
    <w:rPr>
      <w:color w:val="800000"/>
      <w:u w:val="single"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qFormat/>
    <w:pPr>
      <w:spacing w:before="0" w:after="160"/>
      <w:ind w:left="720"/>
      <w:contextualSpacing/>
    </w:pPr>
    <w:rPr/>
  </w:style>
  <w:style w:type="paragraph" w:styleId="Style16">
    <w:name w:val="Содержимое таблицы"/>
    <w:basedOn w:val="Normal"/>
    <w:qFormat/>
    <w:pPr>
      <w:widowControl w:val="false"/>
      <w:suppressLineNumbers/>
    </w:pPr>
    <w:rPr/>
  </w:style>
  <w:style w:type="paragraph" w:styleId="Style17">
    <w:name w:val="Заголовок таблицы"/>
    <w:basedOn w:val="Style16"/>
    <w:qFormat/>
    <w:pPr>
      <w:suppressLineNumbers/>
      <w:jc w:val="center"/>
    </w:pPr>
    <w:rPr>
      <w:b/>
      <w:bCs/>
    </w:rPr>
  </w:style>
  <w:style w:type="numbering" w:styleId="Style18">
    <w:name w:val="Без списка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cottagesspb.ru/ekologiya/sankt-peterburga/" TargetMode="External"/><Relationship Id="rId4" Type="http://schemas.openxmlformats.org/officeDocument/2006/relationships/hyperlink" Target="https://public.mon.ecopass.adc.spb.ru/air/map" TargetMode="External"/><Relationship Id="rId5" Type="http://schemas.openxmlformats.org/officeDocument/2006/relationships/hyperlink" Target="http://www.meteo.nw.ru/articles/index.php?id=1632" TargetMode="External"/><Relationship Id="rId6" Type="http://schemas.openxmlformats.org/officeDocument/2006/relationships/hyperlink" Target="https://yandex.ru/maps/2/saint-petersburg/house/moskovskiy_prospekt_87/Z0kYdQZoTkIHQFtjfXR4d35jZQ==/" TargetMode="External"/><Relationship Id="rId7" Type="http://schemas.openxmlformats.org/officeDocument/2006/relationships/hyperlink" Target="https://yandex.ru/maps/2/saint-petersburg/house/prospekt_kosmonavtov_21k3/Z0kYdQNnS0YAQFtjfXR3cXVhZA==/" TargetMode="External"/><Relationship Id="rId8" Type="http://schemas.openxmlformats.org/officeDocument/2006/relationships/hyperlink" Target="https://yandex.ru/maps/org/koris/146445811085/" TargetMode="External"/><Relationship Id="rId9" Type="http://schemas.openxmlformats.org/officeDocument/2006/relationships/hyperlink" Target="https://yandex.ru/maps/org/spb_gbuz_rodilny_dom_9/1824394896/" TargetMode="External"/><Relationship Id="rId10" Type="http://schemas.openxmlformats.org/officeDocument/2006/relationships/hyperlink" Target="https://p21.ucoz.ru/index/subdistricts/0-77" TargetMode="External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pn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10.jpeg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4113</TotalTime>
  <Application>LibreOffice/24.8.4.2$Linux_X86_64 LibreOffice_project/480$Build-2</Application>
  <AppVersion>15.0000</AppVersion>
  <Pages>8</Pages>
  <Words>1089</Words>
  <Characters>7182</Characters>
  <CharactersWithSpaces>8153</CharactersWithSpaces>
  <Paragraphs>144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2024-03-14T16:11:00Z</dcterms:created>
  <dc:creator>Meluser</dc:creator>
  <dc:description/>
  <dc:language>ru-RU</dc:language>
  <cp:lastModifiedBy/>
  <cp:lastPrinted>2025-03-09T22:36:40Z</cp:lastPrinted>
  <dcterms:modified xsi:type="dcterms:W3CDTF">2025-03-09T22:37:00Z</dcterms:modified>
  <cp:revision>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